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widowControl w:val="0"/>
        <w:spacing w:after="51" w:line="240" w:lineRule="auto"/>
        <w:ind w:left="0" w:right="-20" w:firstLine="0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heading=h.w310z9jbds1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ТЛУМАЧЭННЕ ДА КОНКУРСА ПРАПАНОВАЎ </w:t>
      </w:r>
    </w:p>
    <w:p w:rsidR="00000000" w:rsidDel="00000000" w:rsidP="00000000" w:rsidRDefault="00000000" w:rsidRPr="00000000" w14:paraId="00000002">
      <w:pPr>
        <w:widowControl w:val="0"/>
        <w:spacing w:after="51" w:line="240" w:lineRule="auto"/>
        <w:ind w:left="0" w:right="-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ARTPOWER BELARUS: МІДЗІ-ПРАЕКТЫ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widowControl w:val="0"/>
        <w:spacing w:after="51" w:line="240" w:lineRule="auto"/>
        <w:ind w:left="0" w:right="-2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5b06vpfes6mn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81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0"/>
        <w:gridCol w:w="3990"/>
        <w:tblGridChange w:id="0">
          <w:tblGrid>
            <w:gridCol w:w="4110"/>
            <w:gridCol w:w="39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right="-2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РАСКЛАД МІДЗІ-ГРАНТАЎ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right="-2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(5000–60 000 EUR)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right="-20"/>
              <w:jc w:val="both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right="-2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СТАРТ ПАДАЧЫ ЗАЯВАК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spacing w:before="12" w:line="228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04.10.2023 (другі кол)</w:t>
            </w:r>
          </w:p>
        </w:tc>
      </w:tr>
      <w:tr>
        <w:trPr>
          <w:cantSplit w:val="0"/>
          <w:trHeight w:val="272.4609374999999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2280" w:right="858" w:hanging="228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ДЭДЛАЙН ПАДАЧЫ ЗАЯВАК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13.11.2023 23:59 паводле менскага часу (другі кол)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right="-60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АБ'ЯЎЛЕННЕ ВЫНІКАЎ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line="214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 25.01.2024 (другі кол)</w:t>
            </w:r>
          </w:p>
        </w:tc>
      </w:tr>
      <w:tr>
        <w:trPr>
          <w:cantSplit w:val="0"/>
          <w:trHeight w:val="267.97851562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right="-2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ДАТЫ СТАРТУ ПРАЕКТУ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before="8" w:line="231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01.02.2024 – 01.08.2024 (другі кол)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right="-2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ПРАЦЯГЛАСЦЬ ПРАЕКТУ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-951" w:right="-20" w:firstLine="951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3–9 месяцаў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right="-2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ЗАКАНЧЭННЯ ПРАЕКТУ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before="1" w:line="218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пазней за 01.11.2024</w:t>
            </w:r>
          </w:p>
        </w:tc>
      </w:tr>
    </w:tbl>
    <w:p w:rsidR="00000000" w:rsidDel="00000000" w:rsidP="00000000" w:rsidRDefault="00000000" w:rsidRPr="00000000" w14:paraId="00000014">
      <w:pPr>
        <w:spacing w:after="16"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"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"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Сродкі для грантаў ArtPower Belarus вылучаныя Еўрапейскім Звязам. Гэтыя рэкамендацыі былі складзеныя згодна з Практычным кіраўніцтвам у кантрактавых працэдурах для вонкавых дзеянняў Еўрапейскага Звязу (PRAG), раздзел 6.8.2. Заяўкі, пададзеныя згодна з гэтымі прынцыпамі, павінны адпавядаць умовам PRAG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версія 2021.1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Title"/>
        <w:widowControl w:val="0"/>
        <w:spacing w:before="89" w:line="240" w:lineRule="auto"/>
        <w:ind w:right="-2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14izfghvlkm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Title"/>
        <w:widowControl w:val="0"/>
        <w:spacing w:before="89" w:line="240" w:lineRule="auto"/>
        <w:ind w:right="-20"/>
        <w:rPr>
          <w:rFonts w:ascii="Times New Roman" w:cs="Times New Roman" w:eastAsia="Times New Roman" w:hAnsi="Times New Roman"/>
          <w:b w:val="0"/>
          <w:sz w:val="26"/>
          <w:szCs w:val="26"/>
        </w:rPr>
      </w:pPr>
      <w:bookmarkStart w:colFirst="0" w:colLast="0" w:name="_heading=h.9xgez6upyj9f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 Мэты конкурсу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Title"/>
        <w:widowControl w:val="0"/>
        <w:spacing w:before="89" w:line="240" w:lineRule="auto"/>
        <w:ind w:right="-20"/>
        <w:jc w:val="both"/>
        <w:rPr>
          <w:rFonts w:ascii="Times New Roman" w:cs="Times New Roman" w:eastAsia="Times New Roman" w:hAnsi="Times New Roman"/>
          <w:b w:val="0"/>
          <w:sz w:val="22"/>
          <w:szCs w:val="22"/>
        </w:rPr>
      </w:pPr>
      <w:bookmarkStart w:colFirst="0" w:colLast="0" w:name="_heading=h.jv4zx1rxpmwg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Title"/>
        <w:widowControl w:val="0"/>
        <w:spacing w:before="89" w:line="240" w:lineRule="auto"/>
        <w:ind w:right="-20"/>
        <w:jc w:val="both"/>
        <w:rPr>
          <w:rFonts w:ascii="Times New Roman" w:cs="Times New Roman" w:eastAsia="Times New Roman" w:hAnsi="Times New Roman"/>
          <w:b w:val="0"/>
          <w:sz w:val="22"/>
          <w:szCs w:val="22"/>
        </w:rPr>
      </w:pPr>
      <w:bookmarkStart w:colFirst="0" w:colLast="0" w:name="_heading=h.jld2xndainel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Агульная мэта конкурсу прапановаў – падтрымаць свабоднае самавыяўленне беларускіх дзеячаў мастацтва і культуры ў рэалізацыі іхных творчых праектаў.</w:t>
      </w:r>
    </w:p>
    <w:p w:rsidR="00000000" w:rsidDel="00000000" w:rsidP="00000000" w:rsidRDefault="00000000" w:rsidRPr="00000000" w14:paraId="0000001B">
      <w:pPr>
        <w:widowControl w:val="0"/>
        <w:spacing w:before="89" w:line="240" w:lineRule="auto"/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Канкрэтныя мэты конкурсу: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3"/>
        </w:numPr>
        <w:spacing w:after="0" w:before="89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падтрымаць стварэнне культурніцкіх прадуктаў на падтрыманне свабоды выказвання меркаванняў ды імкнення да яркай і разнастайнай культуры, даступнай усім (праз адукацыю, даследаванні, палітычныя даследаванні і міжнародную супрацу);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3"/>
        </w:numPr>
        <w:spacing w:after="0"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захаваць еднасць беларускага нацыянальна-культурніцкага жыцця ва ўмовах фрагментацыі інфармацыйнай прасторы краіны і на фоне засілля агрэсіўнай расійскай прапаганды;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3"/>
        </w:numPr>
        <w:spacing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захоўваць і развіваць нацыянальную культурную спадчыну як частку еўрапейскай культурнай спадчыны.</w:t>
      </w:r>
    </w:p>
    <w:p w:rsidR="00000000" w:rsidDel="00000000" w:rsidP="00000000" w:rsidRDefault="00000000" w:rsidRPr="00000000" w14:paraId="0000001F">
      <w:pPr>
        <w:pStyle w:val="Title"/>
        <w:widowControl w:val="0"/>
        <w:spacing w:line="240" w:lineRule="auto"/>
        <w:ind w:right="-2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c593j7e4svmk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 Хто можа браць удзел</w:t>
      </w:r>
    </w:p>
    <w:p w:rsidR="00000000" w:rsidDel="00000000" w:rsidP="00000000" w:rsidRDefault="00000000" w:rsidRPr="00000000" w14:paraId="00000020">
      <w:pPr>
        <w:spacing w:after="3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89" w:line="240" w:lineRule="auto"/>
        <w:ind w:right="-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Браць удзел у конкурсе могуць суб'екты культуры і мастацтва: фізічныя асобы ў партнёрстве з арганізацыямі ці арганізацыі, дзейнасць якіх у большай ступені рэалізуецца ў Беларусі ці для аўдыторыі ў Беларусі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далей Заяўнік. </w:t>
      </w:r>
    </w:p>
    <w:p w:rsidR="00000000" w:rsidDel="00000000" w:rsidP="00000000" w:rsidRDefault="00000000" w:rsidRPr="00000000" w14:paraId="00000022">
      <w:pPr>
        <w:widowControl w:val="0"/>
        <w:spacing w:before="89" w:line="240" w:lineRule="auto"/>
        <w:ind w:right="-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 прыватнасці гэта: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1"/>
        </w:numPr>
        <w:spacing w:after="0" w:before="89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фізічныя асобы – дзеячы мастацтва і культуры, дзейнасць якіх збольшага ажыццяўляецца ў Беларусі або для аўдыторыі ў Беларусі* – у партнёрстве з арганізацыяй </w:t>
        <w:br w:type="textWrapping"/>
        <w:t xml:space="preserve">(пералік сродкаў на рэалізацыю праекту можа быць зроблены выключна на рахунак юрыдычнай асобы. З рахунку такога тыпу мусіць таксама весціся фінансавае адміністраванне праекту. Сам заяўнік (група) не абавязкова мусіць быць уладальнікам юрыдычнай асобы)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1"/>
        </w:numPr>
        <w:spacing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арганізацыі ды ініцыятывы грамадзянскай супольнасці ў сферы культуры, зарэгістраваныя ў краінах – сябрах Еўразвязу ці ў бяспечных краінах “Усходняга партнёрства”)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25">
      <w:pPr>
        <w:widowControl w:val="0"/>
        <w:spacing w:before="89" w:line="240" w:lineRule="auto"/>
        <w:ind w:right="-2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Заяўка можа падавацца індывідуальна ці ў партнёрстве. У гэтым выпадку адна фізічная або юрыдычная асоба павінна выступаць у якасці вядучай арганізацыі. Вядучаму заяўніку з партнёрам дазваляецца выступаць у якасці партнёра ў іншых праектах.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before="89" w:line="240" w:lineRule="auto"/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 можаце не пазначаць партнёрскай арганізацыі на момант падачы заяўкі, але яе неабходна будзе знайсці на працягу 1 месяца ў выпадку, калі ваш праект будзе падтрыманы.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89" w:line="240" w:lineRule="auto"/>
        <w:ind w:left="0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Важна: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Усе вынікі рэалізацыі праектаў, падтрыманых грантамі, павінны быць даступныя для аўдыторыі ў Беларусі праз выкарыстанне інфармацыйных тэхналогіяў і любых іншых сродкаў. План распаўсюду і ахопу будзе абавязковаю часткаю праектаў.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8">
      <w:pPr>
        <w:widowControl w:val="0"/>
        <w:spacing w:before="89" w:line="240" w:lineRule="auto"/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Патрабаванні да заяўніка: 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4"/>
        </w:numPr>
        <w:spacing w:after="0" w:before="89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заяўнікі (фізічныя ці юрыдычныя асобы, кіраўнік праекту і партнёры) павінны быць актыўнымі ў культурніцка-творчай сферы;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4"/>
        </w:numPr>
        <w:spacing w:after="0"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арганізацыі ды АГС павінны мець сістэму фінансавага кіравання для забеспячэння належнай справаздачнасці і кантролю або быць гатовымі прайсці навучанне ў галіне фінансавага кіравання і падаць неабходную пацвярджальную дакументацыю;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4"/>
        </w:numPr>
        <w:spacing w:before="0" w:line="240" w:lineRule="auto"/>
        <w:ind w:left="708.6614173228347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арганізацыя ці партнёр-арганізацыя павінны мець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банкаўскі рахунак у краінах Еўропы ці ў бяспечнай краіне “Усходняга партнёрства”.</w:t>
        <w:br w:type="textWrapping"/>
      </w:r>
    </w:p>
    <w:p w:rsidR="00000000" w:rsidDel="00000000" w:rsidP="00000000" w:rsidRDefault="00000000" w:rsidRPr="00000000" w14:paraId="0000002D">
      <w:pPr>
        <w:pStyle w:val="Title"/>
        <w:widowControl w:val="0"/>
        <w:spacing w:before="89" w:line="240" w:lineRule="auto"/>
        <w:ind w:right="-2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crrd3sm2r0is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 Тып падтрымання і віды дзейнасці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before="89" w:line="240" w:lineRule="auto"/>
        <w:ind w:right="-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Тып падтрымання, на які можа прэтэндаваць заяўнік: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5"/>
        </w:numPr>
        <w:spacing w:after="0" w:before="89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падтрыманне мастацкіх праектаў розных жанраў (тэатральныя, музычныя, кіно і серыялы, кнігадрукаванне, культурніцкія імпрэзы, інтэрпрэтацыя і папулярызацыя культурнай спадчыны і г. д.);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5"/>
        </w:numPr>
        <w:spacing w:after="0"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падтрыманне міжгаліновых ды інавацыйных праектаў у сферы мастацтва і культуры;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5"/>
        </w:numPr>
        <w:spacing w:after="0"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тэставанне розных мадэляў фінансавання культуры;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5"/>
        </w:numPr>
        <w:spacing w:after="0"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падтрыманне распаўсюду культурніцкіх прадуктаў і развіцця аўдыторыі;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5"/>
        </w:numPr>
        <w:spacing w:after="0"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падтрыманне адукацыйных праектаў у сферы культуры;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5"/>
        </w:numPr>
        <w:spacing w:after="0"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падтрыманне прафесійных аб'яднанняў у сферы культуры і культурніцкіх цэнтраў;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5"/>
        </w:numPr>
        <w:spacing w:after="0"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развіццё супольнасцяў захавання культурна-гістарычнай спадчыны;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5"/>
        </w:numPr>
        <w:spacing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падтрыманне рэпрэсаваных мастакоў і групаў дзеячаў культуры, у тым ліку наданне ім экстранага фінансавання ды іншай дапамогі.</w:t>
      </w:r>
    </w:p>
    <w:p w:rsidR="00000000" w:rsidDel="00000000" w:rsidP="00000000" w:rsidRDefault="00000000" w:rsidRPr="00000000" w14:paraId="00000038">
      <w:pPr>
        <w:widowControl w:val="0"/>
        <w:spacing w:before="89" w:line="240" w:lineRule="auto"/>
        <w:ind w:right="-20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before="89" w:line="240" w:lineRule="auto"/>
        <w:ind w:right="-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Віды дзейнасці, якія могуць быць падтрыманыя: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8"/>
        </w:numPr>
        <w:spacing w:after="0" w:before="89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майстар-класы, лабараторыі, хакатоны, фестывалі і г. д.;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8"/>
        </w:numPr>
        <w:spacing w:after="0"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вытворчасць і распаўсюд серыялаў, поўнаметражных і кароткаметражных фільмаў;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8"/>
        </w:numPr>
        <w:spacing w:after="0"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выданне кніг і альбомаў;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8"/>
        </w:numPr>
        <w:spacing w:after="0"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асноўнае арганізацыйнае падтрыманне (персанал, памяшканні, абсталяванне, сродкі сувязі і г. д.) арганізацыяў культуры, для ініцыятываў у Беларусі або толькі што перамешчаных, доля ад агульнага бюджэту не больш за 20 %;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8"/>
        </w:numPr>
        <w:spacing w:after="0"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кампаніі адвакацыі, інфармацыйныя кампаніі ў Беларусі і за мяжою;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8"/>
        </w:numPr>
        <w:spacing w:after="0"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распрацоўванне рашэнняў, якія дазваляюць браць удзел уразлівым групам у культурніцкім жыцці;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8"/>
        </w:numPr>
        <w:spacing w:after="0"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распрацоўванне і распаўсюд адукацыйных і асветніцкіх матэрыялаў;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8"/>
        </w:numPr>
        <w:spacing w:after="0"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распрацоўванне і распаўсюд дакументаў, датычных рэформаў у сферы культурнай палітыкі;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8"/>
        </w:numPr>
        <w:spacing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праекты з інавацыйнымі элементамі (напрыклад, сацыяльныя ці тэхналагічныя інавацыі ў мастацтве і культуры), пілотныя праекты з патэнцыялам тыражавання ў шырэйшым маштабе будуць мець прыярытэт.</w:t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  <w:color w:val="00b0f0"/>
        </w:rPr>
      </w:pPr>
      <w:bookmarkStart w:colFirst="0" w:colLast="0" w:name="_heading=h.30j0zll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Бюджэт і тэрміны рэалізацыі праекту.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Памер грантаў для мідзі-праекту складае ад 5000 да 60 000 еўраў, але сярэдні памер гранту на мідзі-праект складае 30 000 еўраў.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Мінімальная працягласць мідзі-праектаў другога колу – 3 месяцы, максімальная – 9 месяцаў. Фінал праекта мусіць быць не пазней за 01.11.2024.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Грант пакрывае 100% кошту падтрыманага праекту. Магчымае вылучэнне гранту на суфінансаванне праектаў у тым выпадку, калі яны фінансуюцца за кошт прыватных рэсурсаў ці іншых рэсурсаў, якія не адносяцца да рэсурсаў з фондаў ЕЗ.</w:t>
      </w:r>
    </w:p>
    <w:p w:rsidR="00000000" w:rsidDel="00000000" w:rsidP="00000000" w:rsidRDefault="00000000" w:rsidRPr="00000000" w14:paraId="00000048">
      <w:pPr>
        <w:widowControl w:val="0"/>
        <w:spacing w:before="116" w:line="240" w:lineRule="auto"/>
        <w:ind w:right="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Агульны бюджэт конкурсу прапановаў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для падтрымання праектаў дзеячаў мастацтва і культуры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ў 2022-2024 гадах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складае: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7"/>
        </w:numPr>
        <w:spacing w:before="0" w:line="240" w:lineRule="auto"/>
        <w:ind w:left="720" w:right="432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880 000 еўраў для мідзі-праектаў (не меней за 22 праекты, макс. 60 000 еўраў на праект).</w:t>
      </w:r>
    </w:p>
    <w:p w:rsidR="00000000" w:rsidDel="00000000" w:rsidP="00000000" w:rsidRDefault="00000000" w:rsidRPr="00000000" w14:paraId="0000004A">
      <w:pPr>
        <w:widowControl w:val="0"/>
        <w:spacing w:before="116" w:line="240" w:lineRule="auto"/>
        <w:ind w:left="720" w:right="432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Title"/>
        <w:widowControl w:val="0"/>
        <w:spacing w:before="90" w:line="240" w:lineRule="auto"/>
        <w:ind w:right="544.8031496063004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hzr4gyhu4f5i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 Як падаць заяўку? Крытэры адбору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before="90" w:line="240" w:lineRule="auto"/>
        <w:ind w:right="544.803149606300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Заяўкі на другі кол мідзі-праектаў прымаюцца з 04.10.2023 па 13.11.2023.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Адборачная камісія разглядае ўсе атрыманыя заяўкі на мідзі-гранты ў студзені 2024.</w:t>
      </w:r>
    </w:p>
    <w:p w:rsidR="00000000" w:rsidDel="00000000" w:rsidP="00000000" w:rsidRDefault="00000000" w:rsidRPr="00000000" w14:paraId="0000004E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5"/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bookmarkStart w:colFirst="0" w:colLast="0" w:name="_heading=h.ls8uk28p323c" w:id="10"/>
      <w:bookmarkEnd w:id="1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Крытэры прымальнасці: наданне інфармацыі</w:t>
      </w:r>
    </w:p>
    <w:p w:rsidR="00000000" w:rsidDel="00000000" w:rsidP="00000000" w:rsidRDefault="00000000" w:rsidRPr="00000000" w14:paraId="00000050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Каб падаць заяўку, неабходна запоўніць форму заяўкі на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беларускай ці англійскай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мове, якую можна знайсці на resource.byculture.org, адаслаць яе  з усімі дадаткамі да даты, пазначанай у раскладзе (гл. вышэй), выслаць яе да часу дэдлайну.</w:t>
      </w:r>
    </w:p>
    <w:p w:rsidR="00000000" w:rsidDel="00000000" w:rsidP="00000000" w:rsidRDefault="00000000" w:rsidRPr="00000000" w14:paraId="00000052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Будзе прапанавана падаць наступную інфармацыю: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12"/>
        </w:numPr>
        <w:spacing w:line="240" w:lineRule="auto"/>
        <w:ind w:left="720" w:right="543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асабістыя звесткі;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12"/>
        </w:numPr>
        <w:spacing w:line="240" w:lineRule="auto"/>
        <w:ind w:left="720" w:right="543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досвед працы;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12"/>
        </w:numPr>
        <w:spacing w:line="240" w:lineRule="auto"/>
        <w:ind w:left="720" w:right="543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апісанне праекту;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12"/>
        </w:numPr>
        <w:spacing w:line="240" w:lineRule="auto"/>
        <w:ind w:left="720" w:right="543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падрабязны бюджэтны план.</w:t>
      </w:r>
    </w:p>
    <w:p w:rsidR="00000000" w:rsidDel="00000000" w:rsidP="00000000" w:rsidRDefault="00000000" w:rsidRPr="00000000" w14:paraId="00000058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 таксама наступныя дакументы (у фармаце PDF):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9"/>
        </w:numPr>
        <w:spacing w:line="240" w:lineRule="auto"/>
        <w:ind w:left="720" w:right="543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рэзюмэ і/ці партфоліа;</w:t>
        <w:br w:type="textWrapping"/>
      </w:r>
    </w:p>
    <w:p w:rsidR="00000000" w:rsidDel="00000000" w:rsidP="00000000" w:rsidRDefault="00000000" w:rsidRPr="00000000" w14:paraId="0000005B">
      <w:pPr>
        <w:pStyle w:val="Heading5"/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bookmarkStart w:colFirst="0" w:colLast="0" w:name="_heading=h.1ygmjs9u5j55" w:id="11"/>
      <w:bookmarkEnd w:id="1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Крытэры адбору: як будуць ацэньваць заяўку</w:t>
      </w:r>
    </w:p>
    <w:p w:rsidR="00000000" w:rsidDel="00000000" w:rsidP="00000000" w:rsidRDefault="00000000" w:rsidRPr="00000000" w14:paraId="0000005C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6"/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bookmarkStart w:colFirst="0" w:colLast="0" w:name="_heading=h.frrrabjuiwo4" w:id="12"/>
      <w:bookmarkEnd w:id="1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Крок 1: Правяранне прымальнасці і комплекснае правяранне заяўніка</w:t>
      </w:r>
    </w:p>
    <w:p w:rsidR="00000000" w:rsidDel="00000000" w:rsidP="00000000" w:rsidRDefault="00000000" w:rsidRPr="00000000" w14:paraId="0000005E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Прапановы праектаў будуць правераныя на адпаведнасць крытэрам прымальнасці (гл. вышэй). Заяўнікаў правераць, каб пераканацца ў сапраўднасці заяўніка і ў гісторыі ягонай дзейнасці. У выпадку, калі праектавая прапанова не праходзіць правярання на адпаведнасць патрабаванням конкурсу, заяўніка інфармуюць пра гэта электроннаю поштаю. </w:t>
      </w:r>
    </w:p>
    <w:p w:rsidR="00000000" w:rsidDel="00000000" w:rsidP="00000000" w:rsidRDefault="00000000" w:rsidRPr="00000000" w14:paraId="0000005F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6"/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bookmarkStart w:colFirst="0" w:colLast="0" w:name="_heading=h.s9hpd0gj9nl9" w:id="13"/>
      <w:bookmarkEnd w:id="1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Крок 2: Ацэнка прапановаў</w:t>
      </w:r>
    </w:p>
    <w:p w:rsidR="00000000" w:rsidDel="00000000" w:rsidP="00000000" w:rsidRDefault="00000000" w:rsidRPr="00000000" w14:paraId="00000061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незалежныя эксперты ацэньваюць кожную праектавую прапанову, згодна з ацэначнаю табліцаю (паводле балаў).</w:t>
      </w:r>
    </w:p>
    <w:p w:rsidR="00000000" w:rsidDel="00000000" w:rsidP="00000000" w:rsidRDefault="00000000" w:rsidRPr="00000000" w14:paraId="00000062">
      <w:pPr>
        <w:spacing w:after="45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5"/>
        <w:gridCol w:w="3315"/>
        <w:gridCol w:w="1995"/>
        <w:tblGridChange w:id="0">
          <w:tblGrid>
            <w:gridCol w:w="3315"/>
            <w:gridCol w:w="3315"/>
            <w:gridCol w:w="1995"/>
          </w:tblGrid>
        </w:tblGridChange>
      </w:tblGrid>
      <w:tr>
        <w:trPr>
          <w:cantSplit w:val="0"/>
          <w:trHeight w:val="645.9375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Групы крытэраў </w:t>
            </w:r>
          </w:p>
          <w:p w:rsidR="00000000" w:rsidDel="00000000" w:rsidP="00000000" w:rsidRDefault="00000000" w:rsidRPr="00000000" w14:paraId="00000064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Вызначэнне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Максімум балаў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after="45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Адпаведнасць і актуальнасць </w:t>
            </w:r>
          </w:p>
          <w:p w:rsidR="00000000" w:rsidDel="00000000" w:rsidP="00000000" w:rsidRDefault="00000000" w:rsidRPr="00000000" w14:paraId="00000068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Ці спрыяе праект рэалізацыі задачаў і мэтаў конкурсу?</w:t>
            </w:r>
          </w:p>
          <w:p w:rsidR="00000000" w:rsidDel="00000000" w:rsidP="00000000" w:rsidRDefault="00000000" w:rsidRPr="00000000" w14:paraId="0000006A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6C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Якасць кантэнту і</w:t>
            </w:r>
          </w:p>
          <w:p w:rsidR="00000000" w:rsidDel="00000000" w:rsidP="00000000" w:rsidRDefault="00000000" w:rsidRPr="00000000" w14:paraId="0000006E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дзейнасці</w:t>
            </w:r>
          </w:p>
          <w:p w:rsidR="00000000" w:rsidDel="00000000" w:rsidP="00000000" w:rsidRDefault="00000000" w:rsidRPr="00000000" w14:paraId="0000006F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Як рэалізуецца праект</w:t>
            </w:r>
          </w:p>
          <w:p w:rsidR="00000000" w:rsidDel="00000000" w:rsidP="00000000" w:rsidRDefault="00000000" w:rsidRPr="00000000" w14:paraId="00000071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практыцы?</w:t>
            </w:r>
          </w:p>
          <w:p w:rsidR="00000000" w:rsidDel="00000000" w:rsidP="00000000" w:rsidRDefault="00000000" w:rsidRPr="00000000" w14:paraId="00000072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74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Ахоп і</w:t>
            </w:r>
          </w:p>
          <w:p w:rsidR="00000000" w:rsidDel="00000000" w:rsidP="00000000" w:rsidRDefault="00000000" w:rsidRPr="00000000" w14:paraId="00000076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распаўсюд</w:t>
            </w:r>
          </w:p>
          <w:p w:rsidR="00000000" w:rsidDel="00000000" w:rsidP="00000000" w:rsidRDefault="00000000" w:rsidRPr="00000000" w14:paraId="00000077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Якія падыходы выкарыстоўваюцца для распаўсюду інфармацыі пра вынікі праекту?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7A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Якасць менеджменту і фінансавы патэнцыял выканання праекту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Ці здольная каманда праекту давесці яго да паспяховага выканання і справаздачнасці?</w:t>
            </w:r>
          </w:p>
          <w:p w:rsidR="00000000" w:rsidDel="00000000" w:rsidP="00000000" w:rsidRDefault="00000000" w:rsidRPr="00000000" w14:paraId="0000007D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Ацэнка рызык 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Ці здольная каманда ацаніць і перадухіліць магчымыя рызыкі невыканання праекту?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82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6"/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bookmarkStart w:colFirst="0" w:colLast="0" w:name="_heading=h.fk2ahl4jsciq" w:id="14"/>
      <w:bookmarkEnd w:id="1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Крок 3: Абмеркаванне і рашэнне адборачнай камісіі</w:t>
      </w:r>
    </w:p>
    <w:p w:rsidR="00000000" w:rsidDel="00000000" w:rsidP="00000000" w:rsidRDefault="00000000" w:rsidRPr="00000000" w14:paraId="00000085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Адборачная камісія складаецца з прадстаўнікоў партнёраў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ArtPower Belarus: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трох прадстаўнікоў Дацкага інстытуту культуры, двух прадстаўнікоў Беларускай Рады культуры і запрошанага эксперта.</w:t>
      </w:r>
    </w:p>
    <w:p w:rsidR="00000000" w:rsidDel="00000000" w:rsidP="00000000" w:rsidRDefault="00000000" w:rsidRPr="00000000" w14:paraId="00000086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Адборачная камісія прымае канчатковае рашэнне пасля сустрэчы онлайн або офлайн. Адборачная камісія пакідае за сабою права даць вядучым кандыдатам рэкамендацыі для паляпшэння прапановаў і прапанаваць змяніць бюджэт.</w:t>
      </w:r>
    </w:p>
    <w:p w:rsidR="00000000" w:rsidDel="00000000" w:rsidP="00000000" w:rsidRDefault="00000000" w:rsidRPr="00000000" w14:paraId="00000087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  <w:color w:val="00b0f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Адборачная камісія будзе інфармаваць заяўнікаў пра вынікі разгляду праектаў на працягу двух тыдняў пасля прыняцця канчатковага рашэння. 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br w:type="textWrapping"/>
      </w:r>
    </w:p>
    <w:p w:rsidR="00000000" w:rsidDel="00000000" w:rsidP="00000000" w:rsidRDefault="00000000" w:rsidRPr="00000000" w14:paraId="00000089">
      <w:pPr>
        <w:pStyle w:val="Title"/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  <w:color w:val="ff0000"/>
          <w:sz w:val="26"/>
          <w:szCs w:val="26"/>
        </w:rPr>
      </w:pPr>
      <w:bookmarkStart w:colFirst="0" w:colLast="0" w:name="_heading=h.c5w642weojgo" w:id="15"/>
      <w:bookmarkEnd w:id="15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 Калі вы прайшлі адбор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8A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Пасля прыняцця рашэння аб прысуджэнні гранту заяўнік падпісвае пагадненне аб гранце з Дацкім Інстытутам Культуры. Пагадненне аб гранце будзе патрабаваць выканання ўсіх умоваў ЕЗ.</w:t>
      </w:r>
    </w:p>
    <w:p w:rsidR="00000000" w:rsidDel="00000000" w:rsidP="00000000" w:rsidRDefault="00000000" w:rsidRPr="00000000" w14:paraId="0000008B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пагадненні будуць таксама падрабязна пазначаныя патрабаванні да справаздачнасці. У агульных рысах справаздачнасць будзе складацца з: </w:t>
      </w:r>
    </w:p>
    <w:p w:rsidR="00000000" w:rsidDel="00000000" w:rsidP="00000000" w:rsidRDefault="00000000" w:rsidRPr="00000000" w14:paraId="0000008C">
      <w:pPr>
        <w:widowControl w:val="0"/>
        <w:numPr>
          <w:ilvl w:val="0"/>
          <w:numId w:val="6"/>
        </w:numPr>
        <w:spacing w:line="240" w:lineRule="auto"/>
        <w:ind w:left="720" w:right="47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апісальнай справаздачы, якая адсочвае ўзгодненыя паказнікі рэалізацыі ды эфектыўнасці праекту;</w:t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6"/>
        </w:numPr>
        <w:spacing w:line="240" w:lineRule="auto"/>
        <w:ind w:left="720" w:right="47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фінансавай справаздачы з падрабязным пералікам выдаткаў, якая суправаджаецца пацвярджальнымі дакументамі.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Шаблоны для апісальных і фінансавых справаздачаў будуць дадзеныя разам з пагадненнем аб гранце.</w:t>
      </w:r>
    </w:p>
    <w:p w:rsidR="00000000" w:rsidDel="00000000" w:rsidP="00000000" w:rsidRDefault="00000000" w:rsidRPr="00000000" w14:paraId="00000090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Грант-менеджары будуць суправаджаць працэс з самага пачатку: рыхтаваць дамовы, удакладняць бюджэты, уносіць заўвагі і прапановы наконт зместу праектаў, кантраляваць выкананне, прымаць справаздачы і кансультаваць пра формы справаздачнасці.</w:t>
      </w:r>
    </w:p>
    <w:p w:rsidR="00000000" w:rsidDel="00000000" w:rsidP="00000000" w:rsidRDefault="00000000" w:rsidRPr="00000000" w14:paraId="00000091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Падпісаўшы пагадненне аб гранце, грантаатрымальнік згаджаецца ўпаўнаважыць Беларускую Раду культуры, Дацкі культурніцкі інстытут і Прадстаўніцтва Еўразвязу ажыццяўляць свае паўнамоцтвы ў кантролі над дакументамі, звязанымі з праектам, і доказамі выдаткаў. Пры невыкананні ўзгодненых тэрмінаў і абавязальніцтваў у справаздачнасці, а таксама недастатковай якасці справаздачаў грантадаўца мае права патрабаваць вярнуць вылучаны грант.</w:t>
      </w:r>
    </w:p>
    <w:p w:rsidR="00000000" w:rsidDel="00000000" w:rsidP="00000000" w:rsidRDefault="00000000" w:rsidRPr="00000000" w14:paraId="00000092">
      <w:pPr>
        <w:pStyle w:val="Title"/>
        <w:widowControl w:val="0"/>
        <w:spacing w:line="240" w:lineRule="auto"/>
        <w:ind w:right="5861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vm3eg1z3awze" w:id="16"/>
      <w:bookmarkEnd w:id="16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 Крытэры выключэння</w:t>
      </w:r>
    </w:p>
    <w:p w:rsidR="00000000" w:rsidDel="00000000" w:rsidP="00000000" w:rsidRDefault="00000000" w:rsidRPr="00000000" w14:paraId="00000093">
      <w:pPr>
        <w:pStyle w:val="Heading5"/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bookmarkStart w:colFirst="0" w:colLast="0" w:name="_heading=h.2d3dxi91fiec" w:id="17"/>
      <w:bookmarkEnd w:id="1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6.1 Адхіленне ад удзелу</w:t>
      </w:r>
    </w:p>
    <w:p w:rsidR="00000000" w:rsidDel="00000000" w:rsidP="00000000" w:rsidRDefault="00000000" w:rsidRPr="00000000" w14:paraId="00000094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Заяўніка (кіраўнікоў праекту і партнёраў) выключаць з удзелу ў конкурсах заявак, калі ён падпадае пад адзін ці некалькі крытэраў:</w:t>
      </w:r>
    </w:p>
    <w:p w:rsidR="00000000" w:rsidDel="00000000" w:rsidP="00000000" w:rsidRDefault="00000000" w:rsidRPr="00000000" w14:paraId="00000095">
      <w:pPr>
        <w:widowControl w:val="0"/>
        <w:numPr>
          <w:ilvl w:val="0"/>
          <w:numId w:val="1"/>
        </w:numPr>
        <w:spacing w:line="240" w:lineRule="auto"/>
        <w:ind w:left="720" w:right="47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ёсць банкрутам, падлягае працэдуры неплацежаздольнасці або ліквідацыі, актывы – у стане ліквідацыі;</w:t>
      </w:r>
    </w:p>
    <w:p w:rsidR="00000000" w:rsidDel="00000000" w:rsidP="00000000" w:rsidRDefault="00000000" w:rsidRPr="00000000" w14:paraId="00000096">
      <w:pPr>
        <w:widowControl w:val="0"/>
        <w:numPr>
          <w:ilvl w:val="0"/>
          <w:numId w:val="1"/>
        </w:numPr>
        <w:spacing w:line="240" w:lineRule="auto"/>
        <w:ind w:left="720" w:right="47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канчатковым судом або канчатковым адміністратыўным рашэннем было ўстаноўлена, што заяўнік не выконвае сваіх абавязальніцтваў у выплаце падаткаў або ўзносаў сацыяльнага забеспячэння, згодна з заканадаўствам краіны, у якой арганізацыя створаная, ці ў якой застаецца ўпаўнаважаны працаўнік, або краіны рэалізацыі гранту;</w:t>
      </w:r>
    </w:p>
    <w:p w:rsidR="00000000" w:rsidDel="00000000" w:rsidP="00000000" w:rsidRDefault="00000000" w:rsidRPr="00000000" w14:paraId="00000097">
      <w:pPr>
        <w:widowControl w:val="0"/>
        <w:numPr>
          <w:ilvl w:val="0"/>
          <w:numId w:val="1"/>
        </w:numPr>
        <w:spacing w:line="240" w:lineRule="auto"/>
        <w:ind w:left="720" w:right="47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канчатковым судом або канчатковым адміністратыўным рашэннем было ўстаноўлена, што заяўнік вінаваты ў сур'ёзных прафесійных парушэннях, што парушаюць дзейныя законы, правілы або этычныя нормы прафесіі, да якой належыць заяўнік, або заяўнік бярэ ўдзел у любых супрацьпраўных дзеяннях, што ўплываюць на ягоны прафесійны аўтарытэт;</w:t>
      </w:r>
    </w:p>
    <w:p w:rsidR="00000000" w:rsidDel="00000000" w:rsidP="00000000" w:rsidRDefault="00000000" w:rsidRPr="00000000" w14:paraId="00000098">
      <w:pPr>
        <w:widowControl w:val="0"/>
        <w:numPr>
          <w:ilvl w:val="0"/>
          <w:numId w:val="1"/>
        </w:numPr>
        <w:spacing w:line="240" w:lineRule="auto"/>
        <w:ind w:left="720" w:right="47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паказаў значныя недахопы ў выкананні асноўных абавязальніцтваў у выкананні кантракту, пагаднення аб гранце або рашэння аб гранце, што фінансуюцца Еўразвязам;</w:t>
      </w:r>
    </w:p>
    <w:p w:rsidR="00000000" w:rsidDel="00000000" w:rsidP="00000000" w:rsidRDefault="00000000" w:rsidRPr="00000000" w14:paraId="00000099">
      <w:pPr>
        <w:widowControl w:val="0"/>
        <w:numPr>
          <w:ilvl w:val="0"/>
          <w:numId w:val="1"/>
        </w:numPr>
        <w:spacing w:line="240" w:lineRule="auto"/>
        <w:ind w:left="720" w:right="47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мае дачыненне (сямейнік ці калега) да чальцоў адборачнай камісіі ці ацэначнага камітэту.</w:t>
      </w:r>
    </w:p>
    <w:p w:rsidR="00000000" w:rsidDel="00000000" w:rsidP="00000000" w:rsidRDefault="00000000" w:rsidRPr="00000000" w14:paraId="0000009A">
      <w:pPr>
        <w:pStyle w:val="Heading5"/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bookmarkStart w:colFirst="0" w:colLast="0" w:name="_heading=h.l460m4y3tv5n" w:id="18"/>
      <w:bookmarkEnd w:id="1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6.2 Адмова атрымання гранту</w:t>
      </w:r>
    </w:p>
    <w:p w:rsidR="00000000" w:rsidDel="00000000" w:rsidP="00000000" w:rsidRDefault="00000000" w:rsidRPr="00000000" w14:paraId="0000009B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Заяўнік не атрымае гранту, калі:</w:t>
      </w:r>
    </w:p>
    <w:p w:rsidR="00000000" w:rsidDel="00000000" w:rsidP="00000000" w:rsidRDefault="00000000" w:rsidRPr="00000000" w14:paraId="0000009C">
      <w:pPr>
        <w:widowControl w:val="0"/>
        <w:numPr>
          <w:ilvl w:val="0"/>
          <w:numId w:val="10"/>
        </w:numPr>
        <w:spacing w:line="240" w:lineRule="auto"/>
        <w:ind w:left="720" w:right="47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падпадае пад адзін ці некалькі крытэраў выключэння, згаданых у раздзеле 6.1;</w:t>
      </w:r>
    </w:p>
    <w:p w:rsidR="00000000" w:rsidDel="00000000" w:rsidP="00000000" w:rsidRDefault="00000000" w:rsidRPr="00000000" w14:paraId="0000009D">
      <w:pPr>
        <w:widowControl w:val="0"/>
        <w:numPr>
          <w:ilvl w:val="0"/>
          <w:numId w:val="10"/>
        </w:numPr>
        <w:spacing w:line="240" w:lineRule="auto"/>
        <w:ind w:left="720" w:right="47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сказіў інфармацыю, што патрабуецца ў якасці ўмовы для ўдзелу ў працэдуры, або не падаў гэтай інфармацыі;</w:t>
      </w:r>
    </w:p>
    <w:p w:rsidR="00000000" w:rsidDel="00000000" w:rsidP="00000000" w:rsidRDefault="00000000" w:rsidRPr="00000000" w14:paraId="0000009E">
      <w:pPr>
        <w:widowControl w:val="0"/>
        <w:numPr>
          <w:ilvl w:val="0"/>
          <w:numId w:val="10"/>
        </w:numPr>
        <w:spacing w:line="240" w:lineRule="auto"/>
        <w:ind w:left="720" w:right="47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браў удзел у рыхтаванні конкурсу прапановаў.</w:t>
      </w:r>
    </w:p>
    <w:p w:rsidR="00000000" w:rsidDel="00000000" w:rsidP="00000000" w:rsidRDefault="00000000" w:rsidRPr="00000000" w14:paraId="0000009F">
      <w:pPr>
        <w:pStyle w:val="Title"/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wj4v5y14eed5" w:id="19"/>
      <w:bookmarkEnd w:id="19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7. Умовы фінансавання</w:t>
      </w:r>
    </w:p>
    <w:p w:rsidR="00000000" w:rsidDel="00000000" w:rsidP="00000000" w:rsidRDefault="00000000" w:rsidRPr="00000000" w14:paraId="000000A0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Style w:val="Heading5"/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bookmarkStart w:colFirst="0" w:colLast="0" w:name="_heading=h.78yae5eulem7" w:id="20"/>
      <w:bookmarkEnd w:id="2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7.1 Пазбяганне падвойнага фінансавання</w:t>
      </w:r>
    </w:p>
    <w:p w:rsidR="00000000" w:rsidDel="00000000" w:rsidP="00000000" w:rsidRDefault="00000000" w:rsidRPr="00000000" w14:paraId="000000A2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Ні ў якім разе аднолькавыя выдаткі не павінны двойчы фінансавацца з розных крыніцаў. Гэта значыць, што ў выпадку падачы аднаго і таго ж праекту да розных донараў заяўнікі павінны пазначыць сумы і крыніцы, у якіх было запытанае фінансаванне (нават калі заяўку яшчэ разглядаюць).</w:t>
      </w:r>
    </w:p>
    <w:p w:rsidR="00000000" w:rsidDel="00000000" w:rsidP="00000000" w:rsidRDefault="00000000" w:rsidRPr="00000000" w14:paraId="000000A4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5"/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bookmarkStart w:colFirst="0" w:colLast="0" w:name="_heading=h.wtzlitdiv30h" w:id="21"/>
      <w:bookmarkEnd w:id="2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7.2 Тэрмін выдаткаў</w:t>
      </w:r>
    </w:p>
    <w:p w:rsidR="00000000" w:rsidDel="00000000" w:rsidP="00000000" w:rsidRDefault="00000000" w:rsidRPr="00000000" w14:paraId="000000A6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Выдаткі, панесеныя па-за межамі тэрмінаў праекту, пазначаных у кантракце, не будуць прымацца.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Грант можа быць прысуджаны на дзеянне, якое ўжо пачалося, толькі калі заяўнік можа</w:t>
      </w:r>
    </w:p>
    <w:p w:rsidR="00000000" w:rsidDel="00000000" w:rsidP="00000000" w:rsidRDefault="00000000" w:rsidRPr="00000000" w14:paraId="000000A9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прадэманстраваць неабходнасць пачатку дзеяння да падпісання грантавага пагаднення.</w:t>
      </w:r>
    </w:p>
    <w:p w:rsidR="00000000" w:rsidDel="00000000" w:rsidP="00000000" w:rsidRDefault="00000000" w:rsidRPr="00000000" w14:paraId="000000AA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такіх выпадках выдаткі, якія прымаюцца да фінансавання, не могуць быць панесеныя да даты падачы заяўкі на грант.</w:t>
      </w:r>
    </w:p>
    <w:p w:rsidR="00000000" w:rsidDel="00000000" w:rsidP="00000000" w:rsidRDefault="00000000" w:rsidRPr="00000000" w14:paraId="000000AB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Style w:val="Heading5"/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bookmarkStart w:colFirst="0" w:colLast="0" w:name="_heading=h.odsrb39080ud" w:id="22"/>
      <w:bookmarkEnd w:id="2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7.3 Суфінансаванне</w:t>
      </w:r>
    </w:p>
    <w:p w:rsidR="00000000" w:rsidDel="00000000" w:rsidP="00000000" w:rsidRDefault="00000000" w:rsidRPr="00000000" w14:paraId="000000AD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Заяўнікі маюць права прасіць сродкі ў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ArtPower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 пакрыццё толькі часткі неабходнага бюджэту.</w:t>
      </w:r>
    </w:p>
    <w:p w:rsidR="00000000" w:rsidDel="00000000" w:rsidP="00000000" w:rsidRDefault="00000000" w:rsidRPr="00000000" w14:paraId="000000AF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Суфінансаванне імпрэзы можа мець форму:</w:t>
      </w:r>
    </w:p>
    <w:p w:rsidR="00000000" w:rsidDel="00000000" w:rsidP="00000000" w:rsidRDefault="00000000" w:rsidRPr="00000000" w14:paraId="000000B0">
      <w:pPr>
        <w:widowControl w:val="0"/>
        <w:numPr>
          <w:ilvl w:val="0"/>
          <w:numId w:val="2"/>
        </w:numPr>
        <w:spacing w:line="240" w:lineRule="auto"/>
        <w:ind w:left="720" w:right="47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уласныя сродкі бенефіцыяра;</w:t>
      </w:r>
    </w:p>
    <w:p w:rsidR="00000000" w:rsidDel="00000000" w:rsidP="00000000" w:rsidRDefault="00000000" w:rsidRPr="00000000" w14:paraId="000000B1">
      <w:pPr>
        <w:widowControl w:val="0"/>
        <w:numPr>
          <w:ilvl w:val="0"/>
          <w:numId w:val="2"/>
        </w:numPr>
        <w:spacing w:line="240" w:lineRule="auto"/>
        <w:ind w:left="720" w:right="47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фінансавыя ўнёскі трэціх асобаў;</w:t>
      </w:r>
    </w:p>
    <w:p w:rsidR="00000000" w:rsidDel="00000000" w:rsidP="00000000" w:rsidRDefault="00000000" w:rsidRPr="00000000" w14:paraId="000000B2">
      <w:pPr>
        <w:widowControl w:val="0"/>
        <w:numPr>
          <w:ilvl w:val="0"/>
          <w:numId w:val="2"/>
        </w:numPr>
        <w:spacing w:line="240" w:lineRule="auto"/>
        <w:ind w:left="720" w:right="47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грантавыя сродкі іншых донараў, якія не адносяцца да рэсурсаў з фондаў ЕЗ.</w:t>
      </w:r>
    </w:p>
    <w:p w:rsidR="00000000" w:rsidDel="00000000" w:rsidP="00000000" w:rsidRDefault="00000000" w:rsidRPr="00000000" w14:paraId="000000B3">
      <w:pPr>
        <w:pStyle w:val="Title"/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dagkem4jo6ky" w:id="23"/>
      <w:bookmarkEnd w:id="23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 Ахова звестак і карыстанне вынікамі </w:t>
      </w:r>
    </w:p>
    <w:p w:rsidR="00000000" w:rsidDel="00000000" w:rsidP="00000000" w:rsidRDefault="00000000" w:rsidRPr="00000000" w14:paraId="000000B4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spacing w:line="240" w:lineRule="auto"/>
        <w:ind w:left="0" w:right="543" w:firstLine="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Адказ на любую заяўку ўключае ў сябе запіс і апрацоўванне персанальных звестак (імя, адрас і рэзюмэ). Такія даныя будуць апрацоўвацца, згодна з Рэгламентам ЕЗ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№ 45/200121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аб ахове фізічных асобаў у дачыненні апрацоўвання персанальных звестак грамадскімі інстытутамі і органамі ды аб свабодным перамяшчэнні такіх звестак. Любыя запытаныя даныя заявак будуць апрацаваныя выключна з мэтаю ацэнкі экспертаў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ArtPower Belarus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згодна са спецыфікаю конкурсу.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line="240" w:lineRule="auto"/>
        <w:ind w:left="0" w:right="543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Калі іншага не прадугледжваюць асаблівыя ўмовы, права ўласнасці на вынікі праекту належаць заяўніку(ам).</w:t>
      </w:r>
    </w:p>
    <w:p w:rsidR="00000000" w:rsidDel="00000000" w:rsidP="00000000" w:rsidRDefault="00000000" w:rsidRPr="00000000" w14:paraId="000000B8">
      <w:pPr>
        <w:pStyle w:val="Title"/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nm4ur8njz7q8" w:id="24"/>
      <w:bookmarkEnd w:id="24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9. Кантакты</w:t>
      </w:r>
    </w:p>
    <w:p w:rsidR="00000000" w:rsidDel="00000000" w:rsidP="00000000" w:rsidRDefault="00000000" w:rsidRPr="00000000" w14:paraId="000000B9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Беларуская Рада культуры</w:t>
      </w:r>
    </w:p>
    <w:p w:rsidR="00000000" w:rsidDel="00000000" w:rsidP="00000000" w:rsidRDefault="00000000" w:rsidRPr="00000000" w14:paraId="000000BB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2727000" cy="5400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7000" cy="54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resource.byculture.org</w:t>
        <w:br w:type="textWrapping"/>
        <w:t xml:space="preserve">resource@byculture.org</w:t>
      </w:r>
    </w:p>
    <w:sectPr>
      <w:headerReference r:id="rId10" w:type="default"/>
      <w:footerReference r:id="rId11" w:type="default"/>
      <w:pgSz w:h="15840" w:w="12240" w:orient="portrait"/>
      <w:pgMar w:bottom="1276" w:top="1134" w:left="1420" w:right="1885.866141732284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3A3ACA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Normal (Web)"/>
    <w:basedOn w:val="a"/>
    <w:uiPriority w:val="99"/>
    <w:unhideWhenUsed w:val="1"/>
    <w:rsid w:val="0085698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 w:val="ru"/>
    </w:rPr>
  </w:style>
  <w:style w:type="paragraph" w:styleId="a5">
    <w:name w:val="List Paragraph"/>
    <w:basedOn w:val="a"/>
    <w:uiPriority w:val="34"/>
    <w:qFormat w:val="1"/>
    <w:rsid w:val="00220B7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ntpa-econtent-public.s3.eu-west-1.amazonaws.com/ePrag/2021.1/ePrag-en-2021.1.pdf" TargetMode="External"/><Relationship Id="rId8" Type="http://schemas.openxmlformats.org/officeDocument/2006/relationships/hyperlink" Target="https://eur-lex.europa.eu/legal-content/EN/TXT/?uri=CELEX%3A02001R0045-20010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56h+SWVsSTGdn4K74c4BRePOig==">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2022-10-03T12:57:00Z</dcterms:created>
  <dc:creator>user</dc:creator>
</cp:coreProperties>
</file>